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701"/>
        <w:gridCol w:w="283"/>
        <w:gridCol w:w="1567"/>
        <w:gridCol w:w="1738"/>
        <w:gridCol w:w="995"/>
        <w:gridCol w:w="2207"/>
        <w:gridCol w:w="971"/>
      </w:tblGrid>
      <w:tr w:rsidR="000A5435" w:rsidRPr="000A5435" w:rsidTr="000A5435">
        <w:trPr>
          <w:trHeight w:val="255"/>
        </w:trPr>
        <w:tc>
          <w:tcPr>
            <w:tcW w:w="141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Level</w:t>
            </w:r>
          </w:p>
        </w:tc>
        <w:tc>
          <w:tcPr>
            <w:tcW w:w="170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67"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Provinsi Riau</w:t>
            </w:r>
          </w:p>
        </w:tc>
        <w:tc>
          <w:tcPr>
            <w:tcW w:w="173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995"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07"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97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41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Komponen</w:t>
            </w:r>
          </w:p>
        </w:tc>
        <w:tc>
          <w:tcPr>
            <w:tcW w:w="170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3305"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C. Kelompok Masyarakat Sipil</w:t>
            </w:r>
          </w:p>
        </w:tc>
        <w:tc>
          <w:tcPr>
            <w:tcW w:w="995"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07"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97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41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7"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73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995"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07"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97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3402" w:type="dxa"/>
            <w:gridSpan w:val="3"/>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Isu dalam PGA REDD+</w:t>
            </w:r>
          </w:p>
        </w:tc>
        <w:tc>
          <w:tcPr>
            <w:tcW w:w="6507"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xml:space="preserve">:  I. Perencanaan Kehutanan dan Tata Ruang </w:t>
            </w:r>
          </w:p>
        </w:tc>
        <w:tc>
          <w:tcPr>
            <w:tcW w:w="971"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315"/>
        </w:trPr>
        <w:tc>
          <w:tcPr>
            <w:tcW w:w="141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701"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0A5435" w:rsidRPr="000A5435" w:rsidTr="000A5435">
        <w:trPr>
          <w:trHeight w:val="255"/>
        </w:trPr>
        <w:tc>
          <w:tcPr>
            <w:tcW w:w="3119"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6507" w:type="dxa"/>
            <w:gridSpan w:val="4"/>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971"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134"/>
        <w:gridCol w:w="1559"/>
        <w:gridCol w:w="1134"/>
        <w:gridCol w:w="1560"/>
        <w:gridCol w:w="1134"/>
        <w:gridCol w:w="2268"/>
        <w:gridCol w:w="1382"/>
      </w:tblGrid>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532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kurang terdokumentasi dengan baik dan penataan kurang sistematis sehingga sulit mencari berkas atau berkas hilang</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LSM yang bergerak di bidang lingkungan jumlahnya cukup memadai seperti Jikalahari, Wahli, WWF,  Scale Up,  AMAN Riau. Menurut informan, LSM seringkali tidak memberikan solusi untuk mengatasi kasus-kasus kehutanan. Kecenderungan LSM lingkungan di Riau menyalahkan kebijakan pemerintah tanpa menghiraukan kompleksitas persoalan yang dihadapi. Informan juga mengungkap bahwa kasus kehutanan berawal dari tidak jelasnya tata ruang di Riau, jadi sulit menentukan mana yang menjadi hak masyarakat maupun bisnis. Segala hal yang berkaitan dengan pelepasan areal hutan sepenuhnya adalah kewenangan kemenhut. Jadi, pelepasan hanya mungkin diperoleh oleh pihak yang memiliki akses ke kemenhut. Akses tersebut hanya dimiliki oleh swasta terutama para pemilik HPH dan HTI berskala besar.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27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ditemukan lagi karena sudah lama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Sudah memadai, karena LSM sejak tahun 2001 aktif mengadvokasi isu tata ruang tapi masukan dari LSM kurang mendapat perhatian dari pemerintah. Mungkin karena perbedaan sudut pandang.</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terdokumentasi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banyak LSM dari segi masukan, tapi dari segi jumlah dapat dihitung dengan jari LSM yang memberi masukan dan konsisten dengan isu tersebut.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51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punya dokumentasi pribadi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banyak memberi masukan namun dari LSM yang sama.</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8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Masukan tidak terdokumentasi dengan baik. Biasanya diperoleh dari acara Seminar, Workshop.</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LSM kurang memahami regulasi dan kompleksitas permasalahan. Persoalan kehutanan bersifat sentralisitik dan sepenuhnya menjadi kewenangan kemenhut. Jika revisi TGHK/1986 tidak segera diputuskan, permasalahan akan semakin berlarut-larut. Jika pada akhirnya TGHK diputuskan di kemenhut, itupun belum dapat menyelesaiakan persoalan yang ada saat ini, apalagi persoalan masa depan yang muncul pasca revisi TGHK.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53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Paper</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LSM memberikan informasi, tapi kadang tanggapan pemerintah berbeda. Menilai LSM kontra produktif terhadap kebijakan pemerintah. Padahal persoalan yang disampaikan terkait masyarakat yange menjadi korban adalah riil.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belum dapat ditemukan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Beberapa LSM memberi masukan yang cukup berarti, tapi di Riau khususnya Pekanbaru sangat banyak LSM. Tapi yang terdengar tidak terlalu banyak.</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dapat menjanjikan dokumen karena paper, release kurang terdokumentasi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menganalisis sejauh itu, tapi beberapa memberikan statement yang cukup membuat pejabat tergugah.</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28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66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kurang tersusun sistematis belum ditemui hingga saat ini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Informan tidak mengetahui karena biasanya persoalan hutan dibahas dalam seminar dan workshop, hasil-hasilnya belum tentu aplicable dengan situasi yang dihadapi. Namun akademisi yang memberi masukan terkait kehutanan berasal dari Universitas Riau, Universitas Lancang Kuning atau Institut Pertanian Bogor.  Persoalan hutan di Riau sangat kompleks, sejak tahun 2007 dalam RKT HTI sudah memoratorium terkait hutan alam. Yang dapat dijadikan HTI adalah eks HPH dan alang-alang, namun kenyataannya pelanggaran ketentuan itu banyak terjadi diakui. Persoalannya HTI diperoleh dari pusat, sementara untuk ketentuan untuk Hutan Tanaman Rakyat (HTR) belum dapat diputuskan hingga saat ini terkait dengan TGHK/1986. Hal ini yang seringkali kurang dipahami akademisi lingkungan karena kurang dapat memahami bahwa  pelepasan areal menjadi sepenuhnya kewenangan pusat. Seringkali </w:t>
            </w:r>
            <w:r w:rsidRPr="000A5435">
              <w:rPr>
                <w:rFonts w:ascii="Times New Roman" w:eastAsia="Times New Roman" w:hAnsi="Times New Roman" w:cs="Times New Roman"/>
                <w:color w:val="000000"/>
                <w:sz w:val="20"/>
                <w:szCs w:val="20"/>
                <w:lang w:eastAsia="id-ID"/>
              </w:rPr>
              <w:lastRenderedPageBreak/>
              <w:t>akademisi terlalu teoritis, sehingga masukannya relatif sulit diaplikasikan dalam tata kelola hutan.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78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sedang dicari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 di Riau relatif banyak memberikan masukan karena dalam TGHK 1986 kawasan Riau seluruhnya adalah hutan. Jadi akademisi bidang kehutanan cukup banyak dan cukup memberikan masukan. Persoalannya, apakah masukan tersebut dijalankan oleh pemerintah?</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27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Sedang mencari dokumen</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Sangat memadai karena persoalan tata ruang adalah masalah yang sangat penting di Riau. Permasalahan tata ruang adalah pemicu konflik di tingkat masyarakat.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TGHK/1986 tidak dapat diberikan karena masih dalam pembahasan dan proses pengajuan RTRWP</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Perencanaan wilayah dan kehutanan sudah memadai disampaikan oleh para akademisi, namun yang tidak mendukung implementasi adalah kebijakan dari pusat. Jadi, apapun masukan dari akademisi hanya dapat diimplementasikan setelahnya. Itupun jika memungkinkan secara kewenangan di tingkat daerah.</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Paper workshop sedang dikumpulkan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 telah cukup dalam memberikan masukan, tapi seringkali pendekatan teoritis dan akademis sulit diterapkan dalam tata kelola kehutanan di Riau.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ditemukan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Sangat memadai karena akademisi termasuk pihak yang dimintai pendapat tentang tata ruang di Riau.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5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0A5435">
              <w:rPr>
                <w:rFonts w:ascii="Times New Roman" w:eastAsia="Times New Roman" w:hAnsi="Times New Roman" w:cs="Times New Roman"/>
                <w:b/>
                <w:bCs/>
                <w:color w:val="000000"/>
                <w:sz w:val="20"/>
                <w:szCs w:val="20"/>
                <w:lang w:eastAsia="id-ID"/>
              </w:rPr>
              <w:br/>
              <w:t xml:space="preserve">       </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w:t>
            </w:r>
            <w:r w:rsidRPr="000A5435">
              <w:rPr>
                <w:rFonts w:ascii="Times New Roman" w:eastAsia="Times New Roman" w:hAnsi="Times New Roman" w:cs="Times New Roman"/>
                <w:color w:val="000000"/>
                <w:sz w:val="20"/>
                <w:szCs w:val="20"/>
                <w:lang w:eastAsia="id-ID"/>
              </w:rPr>
              <w:lastRenderedPageBreak/>
              <w:t>n wilayah dan kehutanan secara konsisten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 xml:space="preserve">Apakah jumlah kelompok masya-rakat sipil yang menunjukkan kepada publik penyimpangan prosedur dan potensi kerugian masyarakat akibat perencanaan wilayah dan kehutanan secara </w:t>
            </w:r>
            <w:r w:rsidRPr="000A5435">
              <w:rPr>
                <w:rFonts w:ascii="Times New Roman" w:eastAsia="Times New Roman" w:hAnsi="Times New Roman" w:cs="Times New Roman"/>
                <w:color w:val="000000"/>
                <w:sz w:val="20"/>
                <w:szCs w:val="20"/>
                <w:lang w:eastAsia="id-ID"/>
              </w:rPr>
              <w:lastRenderedPageBreak/>
              <w:t>konsisten,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Persoalannya adalah tidak ada regulasi yang mengatur akses masyarakat. Setiap lahan sudah memiliki titling masing-masing, dan masyarakat tidak memiliki akses untuk pelepasan. Kelompok Masyarakat Sipil mungkin banyak yang dapat menunjukkan persoalan ketidakadilan akses, tapi jika terbentur dasar hukum dan regulasi </w:t>
            </w:r>
            <w:r w:rsidRPr="000A5435">
              <w:rPr>
                <w:rFonts w:ascii="Times New Roman" w:eastAsia="Times New Roman" w:hAnsi="Times New Roman" w:cs="Times New Roman"/>
                <w:color w:val="000000"/>
                <w:sz w:val="20"/>
                <w:szCs w:val="20"/>
                <w:lang w:eastAsia="id-ID"/>
              </w:rPr>
              <w:lastRenderedPageBreak/>
              <w:t>itu yang sulit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78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LSM Riau Bidang Lingkungan (Dokumen Publikasi Kasus Kehutanan dari Jikalahari dan LBH Pekanbaru)</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LSM yang bergerak di bidang lingkungan cukup memadai dalam menyampaikan kepada masyarakat berkaitan dengan penyimpangan prosedur dan potensi kerugian. Juga kasus kerusakan hutan akibat mekanisme yang tidak transparan dan lemahnya penegakkan hukum.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04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punya dokumentasi biasanya mendapatkan leaflet, poster, flyer atau release dari LSM</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 yang aktif memberi informasi yang menunjukkan kepada publik penyimpangan prosedur jumlahnya tidak banyak. Tapi yang ada sekarang perlu dukungan yang lebih memadai bagi LSM yang konsisten dalam melakukan kesinambungan dalam kampanye tentang hal ini.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78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berupa pemberitaan sulit ditemukan mengingat media lokal kurang mendokumentasikan terbitan terlebih terbitan 3-4 bulan yang lalu</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 sudah menunjukkan kapasitasnya dalam menyebarluaskan penyimpangan prosedur dan potensi kerugian akibat kasus kehutanan. Namun, masyarakat Riau sendiri apatis, sebagian bahkan menganggap pemberitaan itu menghalangi masyarakat untuk menanam sawit.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76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Kemampuan kelompok masya-</w:t>
            </w:r>
            <w:r w:rsidRPr="000A5435">
              <w:rPr>
                <w:rFonts w:ascii="Times New Roman" w:eastAsia="Times New Roman" w:hAnsi="Times New Roman" w:cs="Times New Roman"/>
                <w:color w:val="000000"/>
                <w:sz w:val="20"/>
                <w:szCs w:val="20"/>
                <w:lang w:eastAsia="id-ID"/>
              </w:rPr>
              <w:lastRenderedPageBreak/>
              <w:t xml:space="preserve">rakat sipil yang menunjukan penyimpangan prosedur dan potensi kerugian akibat peren-canaan wilayah dan kehutanan </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 xml:space="preserve">Apakah kemampuan kelompok masyarakat sipil </w:t>
            </w:r>
            <w:r w:rsidRPr="000A5435">
              <w:rPr>
                <w:rFonts w:ascii="Times New Roman" w:eastAsia="Times New Roman" w:hAnsi="Times New Roman" w:cs="Times New Roman"/>
                <w:color w:val="000000"/>
                <w:sz w:val="20"/>
                <w:szCs w:val="20"/>
                <w:lang w:eastAsia="id-ID"/>
              </w:rPr>
              <w:lastRenderedPageBreak/>
              <w:t>yang menunjukan penyimpangan prosedur dan po-tensi kerugian akibat perencanaan wilayah dan kehutanan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Kemampuan cukup baik, tapi tidak pernah mengetahui secara pasti kapasitas masing-masing</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78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Release LSM Jikalahari tentang Korporasi Perusak Hutan Riau. Release ini berisi informasi nama-nama pejabat pemrov dan pemkab Pelalawan dan Siak yang terkena kasus kehutanan (gratifikasi penerbitan RKT)</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Kemampuan dalam mengadvoksi kasus-kasus kehutanan cukup baik, tapi persoalannya tidak dibarengi dengan tindakan penegakan hukum, semakin lama masyarakat akan apatis.</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punya dokumentasi biasanya mendapatkan leaflet, poster, flyer atau release dari LSM</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Kemampuannya cukup memadai, seperti Walhi atau Scale Up. Tapi jumlah LSM sangat banyak di Riau, belum tentu semua memadai.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koleksi pribadi sulit ditemukan</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memadai berdasarkan pengalaman bersosialisasi dengan aktivis LSM dan peliputan kegiatan LSM lingkungan.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360"/>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0A5435">
              <w:rPr>
                <w:rFonts w:ascii="Times New Roman" w:eastAsia="Times New Roman" w:hAnsi="Times New Roman" w:cs="Times New Roman"/>
                <w:b/>
                <w:bCs/>
                <w:color w:val="000000"/>
                <w:sz w:val="20"/>
                <w:szCs w:val="20"/>
                <w:lang w:eastAsia="id-ID"/>
              </w:rPr>
              <w:br/>
            </w: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10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CId1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dapat menjawab karena bukan tupoksi. Pertanyaan tentang LSM dan CSO harusnya ditanyaakan ke Badan Sospol Provinsi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Tidak memberikan kesediaan wawancara hingga batas </w:t>
            </w:r>
            <w:r w:rsidRPr="000A5435">
              <w:rPr>
                <w:rFonts w:ascii="Times New Roman" w:eastAsia="Times New Roman" w:hAnsi="Times New Roman" w:cs="Times New Roman"/>
                <w:color w:val="000000"/>
                <w:sz w:val="20"/>
                <w:szCs w:val="20"/>
                <w:lang w:eastAsia="id-ID"/>
              </w:rPr>
              <w:lastRenderedPageBreak/>
              <w:t>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127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Walhi memiliki banyak relawan untuk mendampingi masyarakat. Ini dalam pengertian pemetaan masyarakat artinya pemetaan masalah, tidak dalam pengertian membuat peta.</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04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Organisasi Masyarakat Adat Lokal</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Jika yang dimaksud pemetaan partisipatif belum ada.Tapi pemetaan konflik kehutanan dilakukan oleh Scale Up. Belum terlalu banyak yang memberikan pendampingan kepada masyarakat adat. Komunitas masyarakat adat relatif terpencil dan lokasinya tidak mudah dijangkau.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27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Pemataan untuk memahami persoalan dan apa yang harus dilakukan pasti LSM mendampingi hal tersebut, tapi jika pemetaan dalam arti membuat peta belum mengetahui.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Mungkin Scale Up, Jikalahari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CId2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Informan tidak dapat menjawab pertanyaan dengan alasan bukan tupoksi, namun impresi yang didapat dalam hasil interview ini, pemahaman informan tentang LSM dan CSO kurang memadai. Karena informan menjawab bahwa pertanyaan tentang LSM dan CSO harusnya ditanyaakan ke Badan Sospol Provinsi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PU</w:t>
            </w:r>
          </w:p>
        </w:tc>
        <w:tc>
          <w:tcPr>
            <w:tcW w:w="1560"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34"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000000" w:fill="F2DDDC"/>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255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Dokumentasi tidak tidak sempat didapatkan oleh peneliti karena keterbatasan waktu.</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Untuk membuat peta partisipatif belum sampai ke arah sana. Perlu pendamping yang memiliki ketrampilan membuat peta dan tujuan mengapa peta itu dibuat. Tapi jika pemetaan wilayah diartikan sebagai mendampingi masyarakat untuk memahami wilayah dan persoalannya sudah memadai. Tapi belum tahu dengan LSM lain, biasanya LSM juga memiliki keterkaitan dalam jaringan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04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Organisasi Masyarakat Adat Lokal</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tahu sampai sedetail itu. Tapi LSM seperti WWF memiliki kemampuan membuat peta tapi tidak melakukan pendampingan membuat peta wilayah partisipatif. Tapi memetakan masalah yang dihadapi masyarakat memadai. Tapi hanya beberapa LSM saja yang dapat melakukan hal tersebut.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mengetahui sampai sedetail itu.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25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tahu sampai sedetail itu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600"/>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0A5435">
              <w:rPr>
                <w:rFonts w:ascii="Times New Roman" w:eastAsia="Times New Roman" w:hAnsi="Times New Roman" w:cs="Times New Roman"/>
                <w:b/>
                <w:bCs/>
                <w:color w:val="000000"/>
                <w:sz w:val="20"/>
                <w:szCs w:val="20"/>
                <w:lang w:eastAsia="id-ID"/>
              </w:rPr>
              <w:br/>
              <w:t xml:space="preserve">       </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CIe1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Tidak memberikan laporan keuangan, tapi summary Laporan Tahunan Konflik Sumber Daya Alam Riau 2008, 2009, 2010, 2011 yang berisi lokasi, penyebab, luasan, struktur konflik dan </w:t>
            </w:r>
            <w:r w:rsidRPr="000A5435">
              <w:rPr>
                <w:rFonts w:ascii="Times New Roman" w:eastAsia="Times New Roman" w:hAnsi="Times New Roman" w:cs="Times New Roman"/>
                <w:color w:val="000000"/>
                <w:sz w:val="20"/>
                <w:szCs w:val="20"/>
                <w:lang w:eastAsia="id-ID"/>
              </w:rPr>
              <w:lastRenderedPageBreak/>
              <w:t>masyarakat dampingan.</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3</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Hanya LSM yang mendapatkan support dana dari pihak lain seperti lembaga internasional (dana dari Ford Foundation atau CSR dari Hawlett Packard) yang relatig memadai. Banyak LSM yang kekurangan dana pendampingan.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600"/>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0A5435">
              <w:rPr>
                <w:rFonts w:ascii="Times New Roman" w:eastAsia="Times New Roman" w:hAnsi="Times New Roman" w:cs="Times New Roman"/>
                <w:b/>
                <w:bCs/>
                <w:color w:val="000000"/>
                <w:sz w:val="20"/>
                <w:szCs w:val="20"/>
                <w:lang w:eastAsia="id-ID"/>
              </w:rPr>
              <w:br/>
              <w:t xml:space="preserve">       </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5865"/>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CIf1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Prosedur penyampaian hasil atau proses partisipasi</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Laporan Detail tidak dapat diberikan kepada peneliti.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Mekanisme pelaporan balik termasuk prosedur penyampaian hasil dan proses partisipasi, karena permasalahan konflik tenurial di Riau sangat sensitif. Banyak kepentingan perusahaan dan pemerintah pusat dalam konflik tersebut. Jadi, mekanisme pelaporan, karena berkaitan dengan konflik tidak selalu dapat diakses semua pihak, terlebih yang masih dalam proses. Tapi pelaporan balik terutama terhadap pihak yang bersengketa termasuk dalam prosedur pelaporan. Dalam pelaporan mencakup juga mana bagian yang confidential dan mana yang bukan, untuk menjamin proses penyelesaian dapat mencapai hasil maksimal. Biasanya dalam penanganan konflik SDA banyak free rider atau pihak yang berusaha mengambil keuntungan jangka pendek dari konflik. Bisa berasal dari pihak yang bersengketa secara langsung, atau pihak yang berada di luar konflik.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r>
      <w:tr w:rsidR="000A5435" w:rsidRPr="000A5435" w:rsidTr="000A5435">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CIf2</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Standarisasi isi laporan hasil atau proses partisipasi</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Laporan Detail tidak dapat diberikan kepada peneliti.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Laporan dengan standar yang ditentukan kepada donor. Masyarakat dampingan mengetahui hasil melalui forum pertemuan.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725"/>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CIf3</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Forum penyampaian hasil atau proses partisipasi</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Laporan Detail tidak dapat diberikan kepada peneliti.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Masyarakat dampingan tidak terlalu paham mekanisme yang sulit, forum pertemuan informal lebih mudah menyampaikan hasil partisipasi atau dampingan.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CIf4</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Penetapan peserta forum penyampaian hasil atau proses partisipasi</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Laporan Detail tidak dapat diberikan kepada peneliti.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Mekanisme atau berita acara pendampingan dilaporkan dalam laporan kepada donor. Juga misalnya mengundang ahli dalam kegiatan. Kepada masyarakat dampingan aturan main untuk menjadi peserta disampaikan dalam pertemuan-pertemuan.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CIf5</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Mekanisme penyampaian masukan dari peserta forum</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Laporan Detail tidak dapat diberikan kepada peneliti.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Proses pelaporan mencakup juga capaian hasil partisipasi dan masukan dari peserta walaupun belum sangat terstandar. Tapi laporan harus mencakup hal tersebut sebagai bagian dari akuntabilitas lembaga.</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3407" w:type="dxa"/>
            <w:gridSpan w:val="3"/>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Isu dalam PGA REDD+</w:t>
            </w: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660"/>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Jumlah aktivis LSM yang memiliki keterampilan perancangan peraturan (legal drafting) </w:t>
            </w:r>
            <w:r w:rsidRPr="000A5435">
              <w:rPr>
                <w:rFonts w:ascii="Times New Roman" w:eastAsia="Times New Roman" w:hAnsi="Times New Roman" w:cs="Times New Roman"/>
                <w:color w:val="000000"/>
                <w:sz w:val="20"/>
                <w:szCs w:val="20"/>
                <w:lang w:eastAsia="id-ID"/>
              </w:rPr>
              <w:lastRenderedPageBreak/>
              <w:t>terkait dengan masyarakat adat/lokal</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 xml:space="preserve">Apakah jumlah aktivis LSM yang memiliki keterampilan perancang-an peraturan (legal drafting) ter-kait dengan masyarakat adat/lokal sudah </w:t>
            </w:r>
            <w:r w:rsidRPr="000A5435">
              <w:rPr>
                <w:rFonts w:ascii="Times New Roman" w:eastAsia="Times New Roman" w:hAnsi="Times New Roman" w:cs="Times New Roman"/>
                <w:color w:val="000000"/>
                <w:sz w:val="20"/>
                <w:szCs w:val="20"/>
                <w:lang w:eastAsia="id-ID"/>
              </w:rPr>
              <w:lastRenderedPageBreak/>
              <w:t>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Aktifis LSM yang memiliki kemampuan legal drafting terkait masyarakat adat dapat dikonfirmasi ke LBH Pekanbaru.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51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Ada satu orang dosen senior Hukum Tata Negara dari Universitas Islam Riau (UIR)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r>
      <w:tr w:rsidR="000A5435" w:rsidRPr="000A5435" w:rsidTr="000A5435">
        <w:trPr>
          <w:trHeight w:val="57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Biro Hukum Pemda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informan belum bisa menjawab</w:t>
            </w:r>
          </w:p>
        </w:tc>
        <w:tc>
          <w:tcPr>
            <w:tcW w:w="1382" w:type="dxa"/>
            <w:tcBorders>
              <w:top w:val="nil"/>
              <w:left w:val="nil"/>
              <w:bottom w:val="single" w:sz="4" w:space="0" w:color="auto"/>
              <w:right w:val="single" w:sz="4" w:space="0" w:color="auto"/>
            </w:tcBorders>
            <w:shd w:val="clear" w:color="000000" w:fill="FFFF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CIIa2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Bukti keikutsertaan dalam pelatihan perancangan peraturan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informan belum bisa menjawab</w:t>
            </w:r>
          </w:p>
        </w:tc>
        <w:tc>
          <w:tcPr>
            <w:tcW w:w="1382" w:type="dxa"/>
            <w:tcBorders>
              <w:top w:val="nil"/>
              <w:left w:val="nil"/>
              <w:bottom w:val="single" w:sz="4" w:space="0" w:color="auto"/>
              <w:right w:val="single" w:sz="4" w:space="0" w:color="auto"/>
            </w:tcBorders>
            <w:shd w:val="clear" w:color="000000" w:fill="FFFF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bisa menjawab karena harus mengkonfirmasi ke LSM yang bersangkutan.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11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Biro Hukum Pemda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memahami sampai sejauh itu. Dapat konfirmasi ke LBH Pekanbaru.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Lama waktu kerja sebagai legal drafter</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Berapa lama waktu kerja yang di-miliki aktivis-LSM sebagai legal drafter?</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memiliki pengetahuan tentang hal tersebut hingga mendetail.</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51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memiliki pengetahuan tentang hal tersebut hingga mendetail.</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51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Biro Hukum Pemda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memahami sampai sejauh itu. Dapat konfirmasi ke LBH Pekanbaru.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630"/>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0A5435">
              <w:rPr>
                <w:rFonts w:ascii="Times New Roman" w:eastAsia="Times New Roman" w:hAnsi="Times New Roman" w:cs="Times New Roman"/>
                <w:b/>
                <w:bCs/>
                <w:color w:val="000000"/>
                <w:sz w:val="20"/>
                <w:szCs w:val="20"/>
                <w:lang w:eastAsia="id-ID"/>
              </w:rPr>
              <w:br/>
              <w:t xml:space="preserve">   </w:t>
            </w:r>
          </w:p>
        </w:tc>
      </w:tr>
      <w:tr w:rsidR="000A5435" w:rsidRPr="000A5435" w:rsidTr="000A5435">
        <w:trPr>
          <w:trHeight w:val="34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357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gugatan diperoleh dari  H. Bustamir sendiri di kediaman di Desa Kuntu Kec. Lipat Kain, Kab. Kampar</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Belum mengetahui berapa jumlah akademisi yang memiliki kemampuan legal drafter. Tapi, biasanya dosen fakultas hukum walaupun tidak semua memiliki keterampilan. Mungkin saja kemampuannya cukup memadai sebagai legal dratfter, tapi kurang paham jika terkait dengan masyarakat adat. Tokoh yang dapat menyusun menyusun legal drafting mungkin berasal dari kelompok masyarakat adat sendiri, dari AMAN Riau, H. Bustamir yang dalam </w:t>
            </w:r>
            <w:r w:rsidRPr="000A5435">
              <w:rPr>
                <w:rFonts w:ascii="Times New Roman" w:eastAsia="Times New Roman" w:hAnsi="Times New Roman" w:cs="Times New Roman"/>
                <w:color w:val="000000"/>
                <w:sz w:val="20"/>
                <w:szCs w:val="20"/>
                <w:lang w:eastAsia="id-ID"/>
              </w:rPr>
              <w:lastRenderedPageBreak/>
              <w:t>proses menggungat UU No. 41/1999 tentang kehutanan ke MK.</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3</w:t>
            </w:r>
          </w:p>
        </w:tc>
      </w:tr>
      <w:tr w:rsidR="000A5435" w:rsidRPr="000A5435" w:rsidTr="000A5435">
        <w:trPr>
          <w:trHeight w:val="67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memadai, dapat dikonfirmasikan ke Fakultas Hukum UNRI, UNILAK atau UIR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54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Biro Hukum Pemda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memahami jika konteks nya sampai ke masyarakat adat. Tapi akademisi senior fakultas hukum dari UNRI atau UIR memiliki kompetensi tersebut.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Bukti keikutsertaan dalam pelatihan perancangan peraturan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tahu, sebaiknya konfirmasi langsung ke informan bersangkutan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60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memahami sampai sejauh itu.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87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Biro Hukum Pemda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Legal drafting terkait masyarakat adat adalah keahlian spesifik, belum bisa menjawab pertanyaan karena kurang mengetaui apakah memiliki bukti keikutsertaan perancangan peraturan tersebut.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CIIb3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Lama waktu kerja sebagai legal drafter</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Berapa lama waktu kerja yang di-miliki akademisi sebagai legal drafter?</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paham berapa lama, tapi dilihat dari senioritas dan keahliannya selama ini, dosen senior dari UIR tersebut sangat menguasai bidangnya.</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Akademisi</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mengetahui, harus ditelusuri secara khusus di fakultas hukum di universitas di Pekanbaru.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Biro Hukum Pemda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mengetahui, harus ditelusuri secara khusus di fakultas hukum di universitas di Pekanbaru.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540"/>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lastRenderedPageBreak/>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0A5435">
              <w:rPr>
                <w:rFonts w:ascii="Times New Roman" w:eastAsia="Times New Roman" w:hAnsi="Times New Roman" w:cs="Times New Roman"/>
                <w:b/>
                <w:bCs/>
                <w:color w:val="000000"/>
                <w:sz w:val="20"/>
                <w:szCs w:val="20"/>
                <w:lang w:eastAsia="id-ID"/>
              </w:rPr>
              <w:br/>
              <w:t xml:space="preserve">   </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3828" w:type="dxa"/>
            <w:gridSpan w:val="3"/>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(Pengurus: LSM &amp; Masyarakat Adat)</w:t>
            </w: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18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CIIc1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yang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LSM cukup memadai, tapi seringkali terbatas dalam hal anggaran. Tidak semua LSM memiliki anggaran yang signifikan untuk melakukan pemantauan.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76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Organisasi Masyarakat Adat Lokal</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yang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banyak dan memadai jumlahnya saat ini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d. Kode etik yang dipergunakan oleh LSM/jaringan LSM dalam melakukan pemantauan</w:t>
            </w:r>
            <w:r w:rsidRPr="000A5435">
              <w:rPr>
                <w:rFonts w:ascii="Times New Roman" w:eastAsia="Times New Roman" w:hAnsi="Times New Roman" w:cs="Times New Roman"/>
                <w:b/>
                <w:bCs/>
                <w:color w:val="000000"/>
                <w:sz w:val="20"/>
                <w:szCs w:val="20"/>
                <w:lang w:eastAsia="id-ID"/>
              </w:rPr>
              <w:br/>
              <w:t xml:space="preserve">   </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0A5435">
              <w:rPr>
                <w:rFonts w:ascii="Times New Roman" w:eastAsia="Times New Roman" w:hAnsi="Times New Roman" w:cs="Times New Roman"/>
                <w:b/>
                <w:bCs/>
                <w:color w:val="000000"/>
                <w:sz w:val="20"/>
                <w:szCs w:val="20"/>
                <w:lang w:eastAsia="id-ID"/>
              </w:rPr>
              <w:br/>
            </w: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CIId1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Kode etik memasukkan prinsip-prinsip good governance (6 prinsip)</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memahami kode etik LSM dalam melakukan pemantauan.</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561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didapat</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Sebagian, tidak keseluruhan seperti penegakkan hukum bukan menjadi ranah LSM tapi melaporkan kejadian ke pada penegak hukum atau mempublikasikan kasus-kasus kehutanan kepada masyarakat. Prinsip partisipasi atau upaya keterlibatan masyarakat dalam tata kelola kehutanan menjadi fokus pendampingan LSM. Prinsip kesetaraan dalam upaya memberi akses dan informasi tentang hak masyarakat dalam pengelolaan hutan serta membangun kekuatan civil society untuk menjaga hutan. Masyarakat adat minsalnya tanpa program </w:t>
            </w:r>
            <w:r w:rsidRPr="000A5435">
              <w:rPr>
                <w:rFonts w:ascii="Times New Roman" w:eastAsia="Times New Roman" w:hAnsi="Times New Roman" w:cs="Times New Roman"/>
                <w:color w:val="000000"/>
                <w:sz w:val="20"/>
                <w:szCs w:val="20"/>
                <w:lang w:eastAsia="id-ID"/>
              </w:rPr>
              <w:lastRenderedPageBreak/>
              <w:t>bantuanpun mereka aktif menjaga hutan. Oleh karena itu, LSM harus memiliki integritas serta akuntabilitas agar mendapatkan kepercayaan baik dari masyarakat, permerintah maupun donor.  Namun demikian tidak menutup mata ada juga aktivis LSM yang berperilaku oportunis. Hal ini yang sebaiknya harus dihindari.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3</w:t>
            </w:r>
          </w:p>
        </w:tc>
      </w:tr>
      <w:tr w:rsidR="000A5435" w:rsidRPr="000A5435" w:rsidTr="000A5435">
        <w:trPr>
          <w:trHeight w:val="3825"/>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Organisasi Masyarakat Adat Lokal</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didapat</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 dalam pemantauan berupaya menerapkan prinsip good governance terutama dalam hal partisipasi masyarakat, transparansi untuk memberikan informasi yang berimbang kepada masyarakat, persamaan hak masyarakat adat dalam tatanan sosial masyarakat Riau, dan memperkuat civil society. Walaupun tidak seluruhnya seperti itu, LSM ataupun lembaga masyarakat adat juga ada yang digunakan sebagai corong atau kepanjangan tangan kepentingan pemerintah juga. Tapi secara umum LSM di Riau cukup memberikan "balance of power".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58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CIId2</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Kredibilitas kode etik yang </w:t>
            </w:r>
            <w:r w:rsidRPr="000A5435">
              <w:rPr>
                <w:rFonts w:ascii="Times New Roman" w:eastAsia="Times New Roman" w:hAnsi="Times New Roman" w:cs="Times New Roman"/>
                <w:color w:val="000000"/>
                <w:sz w:val="20"/>
                <w:szCs w:val="20"/>
                <w:lang w:eastAsia="id-ID"/>
              </w:rPr>
              <w:lastRenderedPageBreak/>
              <w:t>dipergunakan</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 xml:space="preserve">Apa pendapat Anda mengenai kredibilitas kode </w:t>
            </w:r>
            <w:r w:rsidRPr="000A5435">
              <w:rPr>
                <w:rFonts w:ascii="Times New Roman" w:eastAsia="Times New Roman" w:hAnsi="Times New Roman" w:cs="Times New Roman"/>
                <w:color w:val="000000"/>
                <w:sz w:val="20"/>
                <w:szCs w:val="20"/>
                <w:lang w:eastAsia="id-ID"/>
              </w:rPr>
              <w:lastRenderedPageBreak/>
              <w:t>etik yang diper-gunakan oleh LSM/jaringan LSM dalam melakukan pemantauan?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paham kode etik LSM</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306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didapat</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LSM pada prinsipnya menerapkan etika dalam melakukan kegiatan. LSM lingkungan juga banyak membantu pemerintah sebagai mitra. LSM seperti WWF atau Scale Up memiliki hubungan baik dalam pengertian aktif memberi input dan masukan. Walaupuan tidak jarang dalam kegiatan berbenturan dengan pemerintah terkait kebijakan dan konflik pada masyarakat dampingan, namun komunikasi dengan pemerintah daerah saat ini cukup baik.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Organisasi Masyarakat Adat Lokal</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tidak didapat</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 yang memiliki kode etik yang baik adalah mereka yang tidak berperilaku oportunis. Artinya, kebutuhan perusahaan terhadap lahan sangat besar saat ini. Terutama untuk pengembangan perkebunan kelapa sawit. Beberapa aktifis LSM ataupun lembaga masyarakat adat sendiri secara terselubung membawa kepentingan perusahaan. Tidak dinafikan bahwa hal itu cukup banyak terjadi di sini.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61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0A5435">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459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CIIe1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Release, LSM Jikahalari, "Korporasi Perusak Hutan Riau" Kesaksian Para Direktur Korup. Sebuah release tentang kasus SP3 Penerbitan RKT IUPHHK-HT grup HTI terbesar di Riau yaitu PT. Riau Andalan Pulp and Paper (RAPP) yang menjerat pejabat Riau yaitu Asral Rachman, Kepala Dinas Kehutanan Provinsi Riau (5 tahun penjara), dan Plt. Dshut Kabupaten Siak (5 tahun penjara), Ir Syuhada Tasman, mantan Kadis Provinsi Riau 2002-2004 dan H. Arwin AS mantan Bupati Siak (4 tahun penjara).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c>
          <w:tcPr>
            <w:tcW w:w="2268" w:type="dxa"/>
            <w:tcBorders>
              <w:top w:val="nil"/>
              <w:left w:val="nil"/>
              <w:bottom w:val="single" w:sz="4" w:space="0" w:color="auto"/>
              <w:right w:val="single" w:sz="4" w:space="0" w:color="auto"/>
            </w:tcBorders>
            <w:shd w:val="clear" w:color="000000" w:fill="000000"/>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3407" w:type="dxa"/>
            <w:gridSpan w:val="3"/>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Isu dalam PGA REDD+</w:t>
            </w: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255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CIIIa1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didapat dokumen</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Peningkatan kapasitas anggota LSM biasanya diupayakan dengan pendidikan S2 Lingkungan atau Hukum. Saat ini cukup banyak pengurus harian LSM yang berpendidikan hingga S2 atau sedang kuliah di jenjang tersebut. Scale Up membiayai pelatihan bagi anggotanya sebagai mediator konflik SDA. Jadi anggota yang memiliki sertifikat </w:t>
            </w:r>
            <w:r w:rsidRPr="000A5435">
              <w:rPr>
                <w:rFonts w:ascii="Times New Roman" w:eastAsia="Times New Roman" w:hAnsi="Times New Roman" w:cs="Times New Roman"/>
                <w:color w:val="000000"/>
                <w:sz w:val="20"/>
                <w:szCs w:val="20"/>
                <w:lang w:eastAsia="id-ID"/>
              </w:rPr>
              <w:lastRenderedPageBreak/>
              <w:t>mediator sejumlah 4 orang.</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4</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xml:space="preserve">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3828" w:type="dxa"/>
            <w:gridSpan w:val="3"/>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LSM (Pengurus terkait isu keterwakilan gender)</w:t>
            </w: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255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CIIIb1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Saat ini mulai dilakukan dan beberapa LSM melakukan pembenahan dalam tersebut. Namun, seringkali masih sulit untuk memenuhi aspek keterwakilan gender. Karena isu hutan relatif sensitif dan agak berbahaya di tingkat akar rumput, maka perempuan kurang berminat dalam bidang ini. Namun demikian dalam aspek keahlian relatif lebih mudah untuk merealiasasikan.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CIIIb2</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Cukup memadai mengingat organsasi LSM lebih simple dan tidak terlalu banyak unsurnya.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29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CIIIb3</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forum pemilihan wakil LSM dalam lembaga/forum multipihak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Kadangkala terlihat perwakilan dari LSM adalah orang yang itu-itu saja. Hal ini sebenarnya mencerminkan siapa yang berkompetensi biasanya dialah yang mampu berkomunikasi dan memberikan input bermanfaat. Tanpa kapasitas yang dibutuhkan, LSM akan ditinggalkan baik oleh masyarakat, pemerintah ataupun donor.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lastRenderedPageBreak/>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LSM, Polisi</w:t>
            </w: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2550"/>
        </w:trPr>
        <w:tc>
          <w:tcPr>
            <w:tcW w:w="71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CIIIc1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Polres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dokumen tidak didapat</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memadai pada LSM tertentu, tapi LSM yang ada di Riau dan terdaftar di Badan Kesbangsospol jumlahnya sangat banyak. Seringkali banyak LSM yang mengadu, tapi saat ditindaklajuti LSM tidak dapat ditemui di alamat yang diberikan saat melapor.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805"/>
        </w:trPr>
        <w:tc>
          <w:tcPr>
            <w:tcW w:w="71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dokumen tidak didapat</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Jika ditinjau dari jumlah inisiatif kurang memadai karena LSM banyak keterbatasan seperti SDM, fasilitas, pendanaan juga akses data. LSM hanya satu komponen dalam aspek pemberantasan korupsi. Tapi jika ditinjau dari kualitas inisiatif LSM anti korupsi di Riau cukup memadai dalam hal komitmen. LSM anti korupsi yang mengawasi korupsi bidang kehutanan sepeti Transparansi International Riau Office dan Jikalahari.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3407" w:type="dxa"/>
            <w:gridSpan w:val="3"/>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Isu dalam PGA REDD+</w:t>
            </w: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3828" w:type="dxa"/>
            <w:gridSpan w:val="3"/>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LSM (Pengurus), Pejabat Pemberi Izin, Jurnalis</w:t>
            </w: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76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CIVa1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Kehutanan</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Informan tidak mengetahui secara pasti karena hanya ada beberapa LSM saja yang melakukan pemantauan.</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02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Tidak memadai dalam pengertian LSM tidak selalu miliki akses terhadap kebijakan. Jumlah LSM yang melakukan hal ini juga terbatas.</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230"/>
        </w:trPr>
        <w:tc>
          <w:tcPr>
            <w:tcW w:w="714"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auto"/>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Kurang memahami sampai sedetail itu. LSM yang melakukan pemantauan kawasan konservasi jumlahnya terbatas, seperti Walhi, WWF.</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0A5435" w:rsidRPr="000A5435" w:rsidTr="000A5435">
        <w:trPr>
          <w:trHeight w:val="510"/>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LSM (Aktivis)</w:t>
            </w:r>
          </w:p>
        </w:tc>
        <w:tc>
          <w:tcPr>
            <w:tcW w:w="1560"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127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CIVb1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Pemahaman terhadap prinsip &amp; prosedur</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tidak didapat</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Sudah memadai karena memang fokus concern pada bidang kehutanan.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r>
      <w:tr w:rsidR="000A5435" w:rsidRPr="000A5435" w:rsidTr="000A5435">
        <w:trPr>
          <w:trHeight w:val="153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CIVb2</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Strategi pelaksanaan monitoring</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tidak didapat</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Tidak memadai karena monitoring tidak efektif. Banyak kasus kehutanan yang tidak terselesaikan di Riau.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CIVb3</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Bukti Keikutsertaan dalam pelatihan monitoring</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Data tidak didapat</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Cukup memadai karena dalam mengikuti sertifikasi mediator monitoring termasuk dalam proses mediasi.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Pelaksanaan peningkatan kapasitas (Pengurus LSM) dan Masyarakat Adat/Lokal (Pengurus)</w:t>
            </w:r>
            <w:r w:rsidRPr="000A5435">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CIVc1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Jumlah LSM yang aktif mela-kukan peningkatan kapasitas masyarakat adat dan lokal untuk mengelola </w:t>
            </w:r>
            <w:r w:rsidRPr="000A5435">
              <w:rPr>
                <w:rFonts w:ascii="Times New Roman" w:eastAsia="Times New Roman" w:hAnsi="Times New Roman" w:cs="Times New Roman"/>
                <w:color w:val="000000"/>
                <w:sz w:val="20"/>
                <w:szCs w:val="20"/>
                <w:lang w:eastAsia="id-ID"/>
              </w:rPr>
              <w:lastRenderedPageBreak/>
              <w:t>hutan</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Apakah jumlah LSM yang aktif melakukan peningkatan kapasitas masyarakat adat dan lokal untuk mengelola hutan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memadai, karena harus memahami permasalahan dan aturan tentang adat yang berlaku.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765"/>
        </w:trPr>
        <w:tc>
          <w:tcPr>
            <w:tcW w:w="71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Organisasi Masyarakat Adat </w:t>
            </w:r>
            <w:r w:rsidRPr="000A5435">
              <w:rPr>
                <w:rFonts w:ascii="Times New Roman" w:eastAsia="Times New Roman" w:hAnsi="Times New Roman" w:cs="Times New Roman"/>
                <w:color w:val="000000"/>
                <w:sz w:val="20"/>
                <w:szCs w:val="20"/>
                <w:lang w:eastAsia="id-ID"/>
              </w:rPr>
              <w:lastRenderedPageBreak/>
              <w:t>Lokal</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Dokumen terkait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Kurang memadai karena tidak banyak LSM yang memahami masalah </w:t>
            </w:r>
            <w:r w:rsidRPr="000A5435">
              <w:rPr>
                <w:rFonts w:ascii="Times New Roman" w:eastAsia="Times New Roman" w:hAnsi="Times New Roman" w:cs="Times New Roman"/>
                <w:color w:val="000000"/>
                <w:sz w:val="20"/>
                <w:szCs w:val="20"/>
                <w:lang w:eastAsia="id-ID"/>
              </w:rPr>
              <w:lastRenderedPageBreak/>
              <w:t>masyrakat adat.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2</w:t>
            </w:r>
          </w:p>
        </w:tc>
      </w:tr>
      <w:tr w:rsidR="000A5435" w:rsidRPr="000A5435" w:rsidTr="000A5435">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CIVc2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000000" w:fill="000000"/>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memadai, sementara ini pemahaman terhadap hal tersebut lebih banyak dimengerti oleh para ketua adat atau datuk-datuk. Perlu upaya yang lebih sistematis untuk peningkatan kapasitas masyarakat adat pada generasi yang lebih muda.</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1530"/>
        </w:trPr>
        <w:tc>
          <w:tcPr>
            <w:tcW w:w="71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Organisasi Masyarakat Adat Lokal</w:t>
            </w:r>
          </w:p>
        </w:tc>
        <w:tc>
          <w:tcPr>
            <w:tcW w:w="1560" w:type="dxa"/>
            <w:tcBorders>
              <w:top w:val="nil"/>
              <w:left w:val="nil"/>
              <w:bottom w:val="single" w:sz="4" w:space="0" w:color="auto"/>
              <w:right w:val="single" w:sz="4" w:space="0" w:color="auto"/>
            </w:tcBorders>
            <w:shd w:val="clear" w:color="000000" w:fill="000000"/>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000000"/>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Masyarakat adat yang cukup kuat di Kabupaten Kampar, sementara di Riau masyarakat adat seharusnya ada di setiap wilayah. Ini menggambarkan bahwa masyarakat adat semakin terpinggirkan dalam pengelolaan hutan.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Isu dalam PGA REDD+</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xml:space="preserve">: V. Pengendalian dan Penegakan Hukum  </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Pelaksanaan LSM, Masyarakat pelapor</w:t>
            </w:r>
            <w:r w:rsidRPr="000A5435">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663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CVa1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LSM yang menerima pe-ngaduan masyarakat terkait ma-salah kehutanan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Berapa jumlah pengaduan ma-syarakat yang diterima LSM?</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Summary Laporan Tahunan Konflik SDA Scale Up 2008, 2009, 2010, 2011 (pengaduan masyarakat diakumulasi dalam bentuk luasan lahan yang disengkaketakan).</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Berdasarkan Laporan Tahunan Scale Up konflik SDA alam di Riau seluas 111.745 hektar, tahun 2008 meningkat menjadi 200.586 hektar, tahun 2009 meningkat secara drastis menjadi 345.619 hektar, tahun 2010, luas lahan yang disengketakan sedikit mengalami penurunan menjadi 342.571 hektar dan pada tahun 2011 luas lahan yang disengketakan mengalami penurunan drastis yakni 302.123 hektar. konflik lahan antara masyarakat dengan perusahaan di Riau selama tahun</w:t>
            </w:r>
            <w:r w:rsidRPr="000A5435">
              <w:rPr>
                <w:rFonts w:ascii="Times New Roman" w:eastAsia="Times New Roman" w:hAnsi="Times New Roman" w:cs="Times New Roman"/>
                <w:color w:val="000000"/>
                <w:sz w:val="20"/>
                <w:szCs w:val="20"/>
                <w:lang w:eastAsia="id-ID"/>
              </w:rPr>
              <w:br/>
              <w:t>2011 terjadi di 30 titik. Rohul (10 titik), disusul Pelalawan (3 titik), Kepulauan Meranti (3 titik), Inhu (2 titik), Siak (4 titik), Kampar (2 titik), Bengkalis (2 titik), Rokan Hilir (2 titik), Dumai, Indragiri hilir sebanyak (1 titik). lahan terluas terjadi di Kepulauan meranti (69.890 hektar), disusul Dumai (50.000 hektar), Pelalawan, (44.957 hektar), Bengkalis (45.079 hektar), Rokan hulu (24.360 hektar), Indragiri hulu (5.863 hektar), Kampar (5.700 hektar), Siak (11.872 hektar), Indragiri hilir (1.500 hektar), dan Rohil (42.902 hektar).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4</w:t>
            </w:r>
          </w:p>
        </w:tc>
      </w:tr>
      <w:tr w:rsidR="000A5435" w:rsidRPr="000A5435" w:rsidTr="000A5435">
        <w:trPr>
          <w:trHeight w:val="280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CVa2</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Isu pengaduan: </w:t>
            </w:r>
            <w:r w:rsidRPr="000A5435">
              <w:rPr>
                <w:rFonts w:ascii="Times New Roman" w:eastAsia="Times New Roman" w:hAnsi="Times New Roman" w:cs="Times New Roman"/>
                <w:color w:val="000000"/>
                <w:sz w:val="20"/>
                <w:szCs w:val="20"/>
                <w:lang w:eastAsia="id-ID"/>
              </w:rPr>
              <w:br/>
              <w:t xml:space="preserve">a) Korupsi &amp; Kejahatan Kehutanan, </w:t>
            </w:r>
            <w:r w:rsidRPr="000A5435">
              <w:rPr>
                <w:rFonts w:ascii="Times New Roman" w:eastAsia="Times New Roman" w:hAnsi="Times New Roman" w:cs="Times New Roman"/>
                <w:color w:val="000000"/>
                <w:sz w:val="20"/>
                <w:szCs w:val="20"/>
                <w:lang w:eastAsia="id-ID"/>
              </w:rPr>
              <w:br/>
              <w:t xml:space="preserve">b) Perencanaan, </w:t>
            </w:r>
            <w:r w:rsidRPr="000A5435">
              <w:rPr>
                <w:rFonts w:ascii="Times New Roman" w:eastAsia="Times New Roman" w:hAnsi="Times New Roman" w:cs="Times New Roman"/>
                <w:color w:val="000000"/>
                <w:sz w:val="20"/>
                <w:szCs w:val="20"/>
                <w:lang w:eastAsia="id-ID"/>
              </w:rPr>
              <w:br/>
              <w:t>c) Hak &amp; Pengelolaan hutan &amp; lahan gambut</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Data dokumen kurang lengkap </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Pengaduan masyarakat berkaitan dengan isu kejahatan hutan terkait perusahaan perkebunan seperti misalnya PT. Riau Andalan Pulp and Paper (RAPP)  atau PT. Indah Kiat Pulp and Papar (IKPP) yang memiliki kawasan HTI akasia yang luasnya melintasi kabupaten. Kasus Semenanjung Kampar merupakan kasus pembukaan lahan gambut terbesar di Riau </w:t>
            </w:r>
            <w:r w:rsidRPr="000A5435">
              <w:rPr>
                <w:rFonts w:ascii="Times New Roman" w:eastAsia="Times New Roman" w:hAnsi="Times New Roman" w:cs="Times New Roman"/>
                <w:color w:val="000000"/>
                <w:sz w:val="20"/>
                <w:szCs w:val="20"/>
                <w:lang w:eastAsia="id-ID"/>
              </w:rPr>
              <w:lastRenderedPageBreak/>
              <w:t>sehingga menyebabkan rusaknya ekosistem gambut.</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3</w:t>
            </w:r>
          </w:p>
        </w:tc>
      </w:tr>
      <w:tr w:rsidR="000A5435" w:rsidRPr="000A5435" w:rsidTr="000A5435">
        <w:trPr>
          <w:trHeight w:val="229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lastRenderedPageBreak/>
              <w:t>CVa3</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SOP penerimaan pengaduan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SOP penerimaan pengaduan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Data dokumen kurang lengkap </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Sudah ada format pengaduan, SOP masih dalam pengembangan karena jumlah kasus yang selalu bertambah dan variannya berkembang. Biasanya masyarakat tidak selalu melakukan pengaduan tapi LSM memamntau wilayah-willayah yang berpotensi konflik SDA tinggi terutaman berkaitand dengan beroperasinya perusahaan-perisahaan skala besar.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CVa4</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Staf yang khusus ditugaskan menerima pengaduan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SOP penerimaan pengaduan sudah memadai?</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Data dokumen kurang lengkap </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Belum memadai, karena SOP hanya bersifat lokal dan hanya di wilayah kerja LSM, perlu SOP yang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Isu dalam PGA REDD+</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VI. Infrastruktur REDD+</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LSM (Pengurus), Satgas REDD+</w:t>
            </w:r>
            <w:r w:rsidRPr="000A5435">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510"/>
        </w:trPr>
        <w:tc>
          <w:tcPr>
            <w:tcW w:w="71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Jumlah LSM yang melakukan monitoring terhadap persiapan dan pelaksanaan REDD+</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Satgas REDD+</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065"/>
        </w:trPr>
        <w:tc>
          <w:tcPr>
            <w:tcW w:w="71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559" w:type="dxa"/>
            <w:vMerge/>
            <w:tcBorders>
              <w:top w:val="nil"/>
              <w:left w:val="single" w:sz="4" w:space="0" w:color="auto"/>
              <w:bottom w:val="single" w:sz="4" w:space="0" w:color="000000"/>
              <w:right w:val="single" w:sz="4" w:space="0" w:color="auto"/>
            </w:tcBorders>
            <w:vAlign w:val="center"/>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untuk mendukung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ada dalam pengertian kegiatannya belum diimplementasikan tapi isu tentang REDD+ selalu dimonitoring.</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Wawancara – Sumber informasi</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LSM (Pengurus)</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CVIb1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Keikutsertaan dalam pelatihan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aktivis LSM memiliki bukti keikutsertaan dalam pelatihan?</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Data dokumen kurang lengkap </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Memiliki bukti kepesertaan pelatihan sebagai mediator</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1020"/>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CVIb2</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Pemahaman mengenai REDD+</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pemahaman aktivis LSM mengenai REDD+ sudah memadai?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pendukung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Memadai dalam pengertian mengetahui konsep dan skema carbon trading, tapi belum memadai, karena secara konsep dan kegiatan konkritnya masih belum jelas. </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r>
      <w:tr w:rsidR="000A5435" w:rsidRPr="000A5435" w:rsidTr="000A5435">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CVIb3</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Pemahaman terhadap prinsip &amp; prosedur</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pemahaman aktivis LSM terhadap prinsip &amp; prosedur sudah memadai?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pendukung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Prinsip dan prosedur REDD+ belum dipahami</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765"/>
        </w:trPr>
        <w:tc>
          <w:tcPr>
            <w:tcW w:w="714" w:type="dxa"/>
            <w:tcBorders>
              <w:top w:val="nil"/>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CVIb4</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Strategi pelaksanaan monitoring</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strategi pelaksanaan moni-toring sudah memadai?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LSM</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pendukung indikator tidak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memahami karena kegiatannya dan sekuensinya belum jelas</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255"/>
        </w:trPr>
        <w:tc>
          <w:tcPr>
            <w:tcW w:w="714"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71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p>
        </w:tc>
        <w:tc>
          <w:tcPr>
            <w:tcW w:w="6096" w:type="dxa"/>
            <w:gridSpan w:val="4"/>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p>
        </w:tc>
      </w:tr>
      <w:tr w:rsidR="000A5435" w:rsidRPr="000A5435" w:rsidTr="000A5435">
        <w:trPr>
          <w:trHeight w:val="255"/>
        </w:trPr>
        <w:tc>
          <w:tcPr>
            <w:tcW w:w="1848" w:type="dxa"/>
            <w:gridSpan w:val="2"/>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59"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694" w:type="dxa"/>
            <w:gridSpan w:val="2"/>
            <w:tcBorders>
              <w:top w:val="nil"/>
              <w:left w:val="nil"/>
              <w:bottom w:val="nil"/>
              <w:right w:val="nil"/>
            </w:tcBorders>
            <w:shd w:val="clear" w:color="auto" w:fill="auto"/>
            <w:noWrap/>
            <w:hideMark/>
          </w:tcPr>
          <w:p w:rsidR="000A5435" w:rsidRPr="000A5435" w:rsidRDefault="000A5435" w:rsidP="000A5435">
            <w:pPr>
              <w:spacing w:after="240" w:line="240" w:lineRule="auto"/>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 Artikel/kolom dalam Media Cetak</w:t>
            </w:r>
          </w:p>
        </w:tc>
        <w:tc>
          <w:tcPr>
            <w:tcW w:w="1134"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0A5435" w:rsidRPr="000A5435" w:rsidRDefault="000A5435" w:rsidP="000A54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p>
        </w:tc>
      </w:tr>
      <w:tr w:rsidR="000A5435" w:rsidRPr="000A5435" w:rsidTr="000A5435">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Panduan Analisis Dokumen</w:t>
            </w:r>
          </w:p>
        </w:tc>
        <w:tc>
          <w:tcPr>
            <w:tcW w:w="1559"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Sumber Data</w:t>
            </w:r>
          </w:p>
        </w:tc>
        <w:tc>
          <w:tcPr>
            <w:tcW w:w="1560"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Dokumen</w:t>
            </w:r>
          </w:p>
        </w:tc>
        <w:tc>
          <w:tcPr>
            <w:tcW w:w="1134"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b/>
                <w:bCs/>
                <w:color w:val="000000"/>
                <w:sz w:val="20"/>
                <w:szCs w:val="20"/>
                <w:lang w:eastAsia="id-ID"/>
              </w:rPr>
            </w:pPr>
            <w:r w:rsidRPr="000A5435">
              <w:rPr>
                <w:rFonts w:ascii="Times New Roman" w:eastAsia="Times New Roman" w:hAnsi="Times New Roman" w:cs="Times New Roman"/>
                <w:b/>
                <w:bCs/>
                <w:color w:val="000000"/>
                <w:sz w:val="20"/>
                <w:szCs w:val="20"/>
                <w:lang w:eastAsia="id-ID"/>
              </w:rPr>
              <w:t>Kategori Data Wawancara</w:t>
            </w:r>
          </w:p>
        </w:tc>
      </w:tr>
      <w:tr w:rsidR="000A5435" w:rsidRPr="000A5435" w:rsidTr="000A5435">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CVIc1</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 xml:space="preserve">Cakupan berita mengenai persiapan atau pelaksanaan REDD+ </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cakupan berita mengenai persiapan atau pelaksanaan REDD+ sudah memadai?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banyak memahami tentang program REDD+</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CVIc2</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Berita Riau Pos Judul Masyarakat Adat dalam Penerapan REDD+ terbitan 16 September 2012 hlm. 33 dan 34 (update terbaru)</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memadai, baru-baru ini saja masalah masyarakat adat mendapatkan perhatian.</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2</w:t>
            </w:r>
          </w:p>
        </w:tc>
      </w:tr>
      <w:tr w:rsidR="000A5435" w:rsidRPr="000A5435" w:rsidTr="000A5435">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CVIc3</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Posisi berita (letak halaman pemberitaan)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posisi berita (letak halaman pemberitaan) sudah strategis?</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tidakk tersedia</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Belum strategis</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r w:rsidR="000A5435" w:rsidRPr="000A5435" w:rsidTr="000A5435">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CVIc4</w:t>
            </w:r>
          </w:p>
        </w:tc>
        <w:tc>
          <w:tcPr>
            <w:tcW w:w="1134"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Posisi media dalam pemberitaan</w:t>
            </w:r>
          </w:p>
        </w:tc>
        <w:tc>
          <w:tcPr>
            <w:tcW w:w="1559"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Jurnalis</w:t>
            </w:r>
          </w:p>
        </w:tc>
        <w:tc>
          <w:tcPr>
            <w:tcW w:w="1560"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Dokumen terkait indikator tidakk tersedia</w:t>
            </w:r>
          </w:p>
        </w:tc>
        <w:tc>
          <w:tcPr>
            <w:tcW w:w="1134"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0A5435" w:rsidRPr="000A5435" w:rsidRDefault="000A5435" w:rsidP="000A5435">
            <w:pPr>
              <w:spacing w:after="0" w:line="240" w:lineRule="auto"/>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Media belum mendapatkan informasi yang cukup banyak tentang REDD+ dan implementasinya di Riau</w:t>
            </w:r>
          </w:p>
        </w:tc>
        <w:tc>
          <w:tcPr>
            <w:tcW w:w="1382" w:type="dxa"/>
            <w:tcBorders>
              <w:top w:val="nil"/>
              <w:left w:val="nil"/>
              <w:bottom w:val="single" w:sz="4" w:space="0" w:color="auto"/>
              <w:right w:val="single" w:sz="4" w:space="0" w:color="auto"/>
            </w:tcBorders>
            <w:shd w:val="clear" w:color="auto" w:fill="auto"/>
            <w:noWrap/>
            <w:hideMark/>
          </w:tcPr>
          <w:p w:rsidR="000A5435" w:rsidRPr="000A5435" w:rsidRDefault="000A5435" w:rsidP="000A5435">
            <w:pPr>
              <w:spacing w:after="0" w:line="240" w:lineRule="auto"/>
              <w:jc w:val="center"/>
              <w:rPr>
                <w:rFonts w:ascii="Times New Roman" w:eastAsia="Times New Roman" w:hAnsi="Times New Roman" w:cs="Times New Roman"/>
                <w:color w:val="000000"/>
                <w:sz w:val="20"/>
                <w:szCs w:val="20"/>
                <w:lang w:eastAsia="id-ID"/>
              </w:rPr>
            </w:pPr>
            <w:r w:rsidRPr="000A5435">
              <w:rPr>
                <w:rFonts w:ascii="Times New Roman" w:eastAsia="Times New Roman" w:hAnsi="Times New Roman" w:cs="Times New Roman"/>
                <w:color w:val="000000"/>
                <w:sz w:val="20"/>
                <w:szCs w:val="20"/>
                <w:lang w:eastAsia="id-ID"/>
              </w:rPr>
              <w:t>1</w:t>
            </w:r>
          </w:p>
        </w:tc>
      </w:tr>
    </w:tbl>
    <w:p w:rsidR="000A5435" w:rsidRDefault="000A5435"/>
    <w:sectPr w:rsidR="000A543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20"/>
  <w:characterSpacingControl w:val="doNotCompress"/>
  <w:compat/>
  <w:rsids>
    <w:rsidRoot w:val="00A91768"/>
    <w:rsid w:val="000A5435"/>
    <w:rsid w:val="0026067C"/>
    <w:rsid w:val="00265D91"/>
    <w:rsid w:val="004165D1"/>
    <w:rsid w:val="004570C7"/>
    <w:rsid w:val="0053175F"/>
    <w:rsid w:val="005D2D3D"/>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43789837">
      <w:bodyDiv w:val="1"/>
      <w:marLeft w:val="0"/>
      <w:marRight w:val="0"/>
      <w:marTop w:val="0"/>
      <w:marBottom w:val="0"/>
      <w:divBdr>
        <w:top w:val="none" w:sz="0" w:space="0" w:color="auto"/>
        <w:left w:val="none" w:sz="0" w:space="0" w:color="auto"/>
        <w:bottom w:val="none" w:sz="0" w:space="0" w:color="auto"/>
        <w:right w:val="none" w:sz="0" w:space="0" w:color="auto"/>
      </w:divBdr>
    </w:div>
    <w:div w:id="10422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24</Pages>
  <Words>6581</Words>
  <Characters>37516</Characters>
  <Application>Microsoft Office Word</Application>
  <DocSecurity>0</DocSecurity>
  <Lines>312</Lines>
  <Paragraphs>88</Paragraphs>
  <ScaleCrop>false</ScaleCrop>
  <Company/>
  <LinksUpToDate>false</LinksUpToDate>
  <CharactersWithSpaces>44009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2012-10-16T10:09:00Z</dcterms:modified>
</cp:coreProperties>
</file>